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</w:rPr>
        <w:t>Исх. № 26/0521/01-ММ от «21» мая 2026 г.</w:t>
      </w:r>
    </w:p>
    <w:p>
      <w:pPr>
        <w:jc w:val="right"/>
      </w:pPr>
      <w:r>
        <w:rPr>
          <w:b/>
        </w:rPr>
        <w:t>ФГБОУ ВО «РЭУ им. Г.В. Плеханова»</w:t>
      </w:r>
    </w:p>
    <w:p>
      <w:pPr>
        <w:jc w:val="right"/>
      </w:pPr>
      <w:r>
        <w:t>Ответственному по контракту № 1-К/26</w:t>
      </w:r>
    </w:p>
    <w:p>
      <w:pPr>
        <w:jc w:val="right"/>
      </w:pPr>
      <w:r>
        <w:t>С.А. Мельниковой</w:t>
      </w:r>
    </w:p>
    <w:p/>
    <w:p>
      <w:pPr>
        <w:jc w:val="center"/>
      </w:pPr>
      <w:r>
        <w:rPr>
          <w:b/>
        </w:rPr>
        <w:t>О перечне первичной документации</w:t>
        <w:br/>
        <w:t>по контракту № 1-К/26 от __.__.2026 г.</w:t>
      </w:r>
    </w:p>
    <w:p/>
    <w:p>
      <w:r>
        <w:t>Уважаемая Светлана Александровна!</w:t>
      </w:r>
    </w:p>
    <w:p/>
    <w:p>
      <w:pPr>
        <w:spacing w:line="276" w:lineRule="auto"/>
        <w:ind w:firstLine="709"/>
        <w:jc w:val="both"/>
      </w:pPr>
      <w:r>
        <w:t>В целях надлежащего исполнения обязательств по контракту № 1-К/26 (ИКЗ 261770504349377050100100110027112243), заключённому по итогам закупки № 0373100076626000002 на выполнение работ по разработке проектно-сметной документации на капитальный ремонт помещений ФГБОУ ВО «РЭУ им. Г.В. Плеханова» по адресу: г. Улан-Батор, Баянзурхский район, 14-й участок, 14-й квартал /13335/, просп. Мира, здания № 69, 69/1, 69/2, 69/6, направляем Вам согласованный перечень первичной документации по контракту, сформированный в соответствии с условиями контракта и Техническим заданием (Приложение № 1 к контракту).</w:t>
      </w:r>
    </w:p>
    <w:p>
      <w:pPr>
        <w:ind w:firstLine="709"/>
        <w:jc w:val="both"/>
      </w:pPr>
      <w:r>
        <w:t>Перечень структурирован по 6 блокам:</w:t>
      </w:r>
    </w:p>
    <w:p>
      <w:pPr>
        <w:pStyle w:val="ListBullet"/>
      </w:pPr>
      <w:r>
        <w:rPr>
          <w:b/>
        </w:rPr>
        <w:t xml:space="preserve">A. Контрактно-юридическая первичка (44-ФЗ, ЕИС) — </w:t>
      </w:r>
      <w:r>
        <w:t>11 позиций.</w:t>
      </w:r>
    </w:p>
    <w:p>
      <w:pPr>
        <w:pStyle w:val="ListBullet"/>
      </w:pPr>
      <w:r>
        <w:rPr>
          <w:b/>
        </w:rPr>
        <w:t xml:space="preserve">Б. Исходно-разрешительная документация (ИРД) — </w:t>
      </w:r>
      <w:r>
        <w:t>6 позиций.</w:t>
      </w:r>
    </w:p>
    <w:p>
      <w:pPr>
        <w:pStyle w:val="ListBullet"/>
      </w:pPr>
      <w:r>
        <w:rPr>
          <w:b/>
        </w:rPr>
        <w:t xml:space="preserve">В. Производственная первичка по этапу «Обследование» — </w:t>
      </w:r>
      <w:r>
        <w:t>9 позиций.</w:t>
      </w:r>
    </w:p>
    <w:p>
      <w:pPr>
        <w:pStyle w:val="ListBullet"/>
      </w:pPr>
      <w:r>
        <w:rPr>
          <w:b/>
        </w:rPr>
        <w:t xml:space="preserve">Г. Проектная документация (Этап 2) — </w:t>
      </w:r>
      <w:r>
        <w:t>30 разделов/подразделов × 4 здания + 7 сопутствующих документов.</w:t>
      </w:r>
    </w:p>
    <w:p>
      <w:pPr>
        <w:pStyle w:val="ListBullet"/>
      </w:pPr>
      <w:r>
        <w:rPr>
          <w:b/>
        </w:rPr>
        <w:t xml:space="preserve">Д. Рабочая документация (Этап 3) — </w:t>
      </w:r>
      <w:r>
        <w:t>7 позиций.</w:t>
      </w:r>
    </w:p>
    <w:p>
      <w:pPr>
        <w:pStyle w:val="ListBullet"/>
      </w:pPr>
      <w:r>
        <w:rPr>
          <w:b/>
        </w:rPr>
        <w:t xml:space="preserve">Е. Сдаточная первичка — </w:t>
      </w:r>
      <w:r>
        <w:t>6 позиций.</w:t>
      </w:r>
    </w:p>
    <w:p/>
    <w:p>
      <w:pPr>
        <w:ind w:firstLine="709"/>
        <w:jc w:val="both"/>
      </w:pPr>
      <w:r>
        <w:t>В соответствии с пунктом 8.2.1 контракта и пунктом 9.1 Технического задания, в установленные сроки (2/3/7 рабочих дней с даты заключения контракта) ООО «МРС» направит:</w:t>
      </w:r>
    </w:p>
    <w:p>
      <w:pPr>
        <w:pStyle w:val="ListNumber"/>
        <w:spacing w:line="276" w:lineRule="auto"/>
        <w:jc w:val="both"/>
      </w:pPr>
      <w:r>
        <w:t>ФИО и контактные данные уполномоченного лица, ответственного за выполнение работ — в течение 2 рабочих дней;</w:t>
      </w:r>
    </w:p>
    <w:p>
      <w:pPr>
        <w:pStyle w:val="ListNumber"/>
        <w:spacing w:line="276" w:lineRule="auto"/>
        <w:jc w:val="both"/>
      </w:pPr>
      <w:r>
        <w:t>Списки привлекаемого персонала (руководитель проекта, инженер по противопожарным мероприятиям, руководитель работ по обследованию, главные специалисты) с документами, подтверждающими квалификацию — в течение 3 рабочих дней;</w:t>
      </w:r>
    </w:p>
    <w:p>
      <w:pPr>
        <w:pStyle w:val="ListNumber"/>
        <w:spacing w:line="276" w:lineRule="auto"/>
        <w:jc w:val="both"/>
      </w:pPr>
      <w:r>
        <w:t>Порядок выполнения работ — в течение 7 рабочих дней.</w:t>
      </w:r>
    </w:p>
    <w:p/>
    <w:p>
      <w:pPr>
        <w:ind w:firstLine="709"/>
        <w:jc w:val="both"/>
      </w:pPr>
      <w:r>
        <w:t>Одновременно просим Вас в установленный пунктом 6 Технического задания срок (3 рабочих дня с даты заключения контракта) направить в адрес ООО «МРС» имеющуюся у Заказчика техническую документацию по объектам (планы БТИ при наличии, ранее выпущенную проектную и эксплуатационную документацию), а также определить порядок организации допуска специалистов ООО «МРС» на территорию объектов в г. Улан-Батор для проведения обмерных работ и обследования технического состояния.</w:t>
      </w:r>
    </w:p>
    <w:p/>
    <w:p>
      <w:pPr>
        <w:ind w:firstLine="709"/>
        <w:jc w:val="both"/>
      </w:pPr>
      <w:r>
        <w:t>Развёрнутый перечень первичной документации с указанием ответственных и сроков, а также рабочий чек-лист для совместного контроля прилагаются к настоящему письму.</w:t>
      </w:r>
    </w:p>
    <w:p/>
    <w:p>
      <w:pPr>
        <w:ind w:firstLine="709"/>
        <w:jc w:val="both"/>
      </w:pPr>
      <w:r>
        <w:t>Все выпускаемые в ходе исполнения контракта документы будут размещаться в рабочем разделе https://reports.scasis.app/mng/docs/, доступ к которому будет предоставлен по запросу.</w:t>
      </w:r>
    </w:p>
    <w:p/>
    <w:p>
      <w:r>
        <w:rPr>
          <w:b/>
        </w:rPr>
        <w:t>Приложения:</w:t>
      </w:r>
    </w:p>
    <w:p>
      <w:pPr>
        <w:pStyle w:val="ListNumber"/>
      </w:pPr>
      <w:r>
        <w:t>1. Перечень первичной документации по контракту № 1-К/26 (на ___ листах в 1 экз.).</w:t>
      </w:r>
    </w:p>
    <w:p>
      <w:pPr>
        <w:pStyle w:val="ListNumber"/>
      </w:pPr>
      <w:r>
        <w:t>2. Чек-лист первичной документации в формате xlsx (электронно).</w:t>
      </w:r>
    </w:p>
    <w:p/>
    <w:p/>
    <w:p>
      <w:r>
        <w:t>С уважением,</w:t>
      </w:r>
    </w:p>
    <w:p>
      <w:r>
        <w:rPr>
          <w:b/>
        </w:rPr>
        <w:t>Генеральный директор ООО «МРС»</w:t>
      </w:r>
    </w:p>
    <w:p>
      <w:r>
        <w:t>_____________________ М.Б. Молотилов</w:t>
      </w:r>
    </w:p>
    <w:p>
      <w:r>
        <w:t>М.П.</w:t>
      </w:r>
    </w:p>
    <w:p/>
    <w:p/>
    <w:p>
      <w:pPr>
        <w:jc w:val="center"/>
      </w:pPr>
      <w:r>
        <w:rPr>
          <w:color w:val="555555"/>
          <w:sz w:val="18"/>
        </w:rPr>
        <w:t>ООО «МРС»  |  ИНН 7743918820  |  КПП 774301001  |  ОГРН 1147746230818</w:t>
        <w:br/>
        <w:t>125315, г. Москва, Ленинградский проспект, д. 80Б, корп. 1, этаж 1, офис 112</w:t>
        <w:br/>
        <w:t>тел. +7 (495) 221-05-46  |  info@mrsled.ru  |  www.mrsled.ru</w:t>
      </w:r>
    </w:p>
    <w:sectPr w:rsidR="00FC693F" w:rsidRPr="0006063C" w:rsidSect="00034616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